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05BD1" w14:textId="77777777" w:rsidR="00624D65" w:rsidRPr="00687E62" w:rsidRDefault="00624D65" w:rsidP="00687E6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A50435" w14:textId="77777777" w:rsidR="00C214E8" w:rsidRPr="00687E62" w:rsidRDefault="00C214E8" w:rsidP="00C2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687E62">
        <w:rPr>
          <w:rFonts w:ascii="Arial" w:hAnsi="Arial" w:cs="Arial"/>
          <w:b/>
          <w:sz w:val="24"/>
          <w:szCs w:val="24"/>
        </w:rPr>
        <w:t>Prestations de blanchissage professionnel, de nettoyage professionnel à l’eau, de repassage des articles d’habillement, de campement, de couchage et d’ameublement au profit d’entités rattachées au Groupement de Soutien Commissariat EVREUX (GSC EVX)</w:t>
      </w:r>
    </w:p>
    <w:p w14:paraId="2743F08B" w14:textId="6E83058F" w:rsidR="00453CD7" w:rsidRPr="00E02462" w:rsidRDefault="00453CD7" w:rsidP="00453CD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02462">
        <w:rPr>
          <w:rFonts w:ascii="Arial" w:hAnsi="Arial" w:cs="Arial"/>
          <w:b/>
          <w:sz w:val="32"/>
          <w:szCs w:val="32"/>
          <w:u w:val="single"/>
        </w:rPr>
        <w:t>Lot 1 : Site militaire d’Evreux (dept 27)</w:t>
      </w:r>
    </w:p>
    <w:p w14:paraId="1DF7A5E9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11656A">
        <w:rPr>
          <w:rFonts w:ascii="Arial" w:hAnsi="Arial" w:cs="Arial"/>
          <w:b/>
          <w:sz w:val="16"/>
          <w:szCs w:val="16"/>
        </w:rPr>
        <w:t>Le présent mémoire technique est à renseigner le plus précisément possible par le candidat. Il définit clairement son offre technique pour la réalisation des prestations faisant l’objet de l’accord-cadre référencé DAF 2025_001725.</w:t>
      </w:r>
    </w:p>
    <w:p w14:paraId="40A4ACDE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8889698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11656A">
        <w:rPr>
          <w:rFonts w:ascii="Arial" w:hAnsi="Arial" w:cs="Arial"/>
          <w:b/>
          <w:sz w:val="16"/>
          <w:szCs w:val="16"/>
        </w:rPr>
        <w:t>L’étude des critères « Valeur technique » détaillés à l’article 6.4 du règlement de consultation est effectuée uniquement sur la base des éléments indiqués ci-après par le candidat.</w:t>
      </w:r>
    </w:p>
    <w:p w14:paraId="7B0605CE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31199FB5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 xml:space="preserve">Ce document ne doit pas excéder </w:t>
      </w:r>
      <w:r w:rsidRPr="00E02462">
        <w:rPr>
          <w:rFonts w:ascii="Arial" w:hAnsi="Arial" w:cs="Arial"/>
          <w:sz w:val="16"/>
          <w:szCs w:val="16"/>
          <w:u w:val="single"/>
        </w:rPr>
        <w:t>15 pages maximum</w:t>
      </w:r>
      <w:r w:rsidRPr="0011656A">
        <w:rPr>
          <w:rFonts w:ascii="Arial" w:hAnsi="Arial" w:cs="Arial"/>
          <w:sz w:val="16"/>
          <w:szCs w:val="16"/>
        </w:rPr>
        <w:t>, annexes incluses</w:t>
      </w:r>
    </w:p>
    <w:p w14:paraId="3F109D93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 xml:space="preserve">Attention : </w:t>
      </w:r>
    </w:p>
    <w:p w14:paraId="7B79DA6E" w14:textId="77777777" w:rsidR="0011656A" w:rsidRPr="0011656A" w:rsidRDefault="0011656A" w:rsidP="0011656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>- les pages supplémentaires ne seront pas prises en compte ;</w:t>
      </w:r>
    </w:p>
    <w:p w14:paraId="0CBD997D" w14:textId="77777777" w:rsidR="0011656A" w:rsidRPr="0011656A" w:rsidRDefault="0011656A" w:rsidP="0011656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>- tout renvoi à un autre document ne sera pas pris en compte.</w:t>
      </w:r>
    </w:p>
    <w:p w14:paraId="60B5F6B2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3FC603E6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1656A">
        <w:rPr>
          <w:rFonts w:ascii="Arial" w:hAnsi="Arial" w:cs="Arial"/>
          <w:b/>
          <w:color w:val="FF0000"/>
          <w:sz w:val="16"/>
          <w:szCs w:val="16"/>
        </w:rPr>
        <w:t>La documentation qui serait éventuellement jointe par le candidat n’est en aucun cas contractuelle ; elle ne sera pas examinée.</w:t>
      </w:r>
    </w:p>
    <w:p w14:paraId="0CB2EE29" w14:textId="77777777" w:rsidR="00E02462" w:rsidRPr="00687E62" w:rsidRDefault="00E02462" w:rsidP="002C1A01">
      <w:pPr>
        <w:jc w:val="center"/>
        <w:rPr>
          <w:rFonts w:ascii="Arial" w:hAnsi="Arial" w:cs="Arial"/>
          <w:b/>
          <w:sz w:val="20"/>
          <w:szCs w:val="20"/>
        </w:rPr>
      </w:pPr>
    </w:p>
    <w:p w14:paraId="69AD59BE" w14:textId="0E7C6AA7" w:rsidR="008137EC" w:rsidRPr="00E02462" w:rsidRDefault="00C214E8" w:rsidP="00C214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bCs/>
          <w:i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 xml:space="preserve">Méthodologie générale </w:t>
      </w:r>
      <w:r w:rsidR="00CE1776" w:rsidRPr="00E02462">
        <w:rPr>
          <w:rFonts w:ascii="Arial" w:hAnsi="Arial" w:cs="Arial"/>
          <w:b/>
          <w:sz w:val="24"/>
          <w:szCs w:val="24"/>
        </w:rPr>
        <w:t>– 1</w:t>
      </w:r>
      <w:r w:rsidR="00A3062F" w:rsidRPr="00E02462">
        <w:rPr>
          <w:rFonts w:ascii="Arial" w:hAnsi="Arial" w:cs="Arial"/>
          <w:b/>
          <w:sz w:val="24"/>
          <w:szCs w:val="24"/>
        </w:rPr>
        <w:t>5</w:t>
      </w:r>
      <w:r w:rsidR="00CE1776" w:rsidRPr="00E02462">
        <w:rPr>
          <w:rFonts w:ascii="Arial" w:hAnsi="Arial" w:cs="Arial"/>
          <w:b/>
          <w:sz w:val="24"/>
          <w:szCs w:val="24"/>
        </w:rPr>
        <w:t xml:space="preserve"> </w:t>
      </w:r>
      <w:r w:rsidR="00E02462">
        <w:rPr>
          <w:rFonts w:ascii="Arial" w:hAnsi="Arial" w:cs="Arial"/>
          <w:b/>
          <w:sz w:val="24"/>
          <w:szCs w:val="24"/>
        </w:rPr>
        <w:t>points</w:t>
      </w:r>
    </w:p>
    <w:p w14:paraId="37CF5544" w14:textId="0AED46A4" w:rsidR="002C1A01" w:rsidRPr="00687E62" w:rsidRDefault="00CE1776" w:rsidP="00E0246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7E62">
        <w:rPr>
          <w:rFonts w:ascii="Arial" w:hAnsi="Arial" w:cs="Arial"/>
          <w:bCs/>
          <w:sz w:val="20"/>
          <w:szCs w:val="20"/>
        </w:rPr>
        <w:t>Description du p</w:t>
      </w:r>
      <w:r w:rsidR="00C214E8" w:rsidRPr="00687E62">
        <w:rPr>
          <w:rFonts w:ascii="Arial" w:hAnsi="Arial" w:cs="Arial"/>
          <w:sz w:val="20"/>
          <w:szCs w:val="20"/>
        </w:rPr>
        <w:t>rocédé, traçabilité, protocole de constat proposé lors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 xml:space="preserve">des opérations </w:t>
      </w:r>
      <w:r w:rsidR="00A3062F" w:rsidRPr="00687E62">
        <w:rPr>
          <w:rFonts w:ascii="Arial" w:hAnsi="Arial" w:cs="Arial"/>
          <w:sz w:val="20"/>
          <w:szCs w:val="20"/>
        </w:rPr>
        <w:t xml:space="preserve">d’enlèvement et </w:t>
      </w:r>
      <w:r w:rsidRPr="00687E62">
        <w:rPr>
          <w:rFonts w:ascii="Arial" w:hAnsi="Arial" w:cs="Arial"/>
          <w:sz w:val="20"/>
          <w:szCs w:val="20"/>
        </w:rPr>
        <w:t>restitution,</w:t>
      </w:r>
      <w:r w:rsidR="00C214E8" w:rsidRPr="00687E62">
        <w:rPr>
          <w:rFonts w:ascii="Arial" w:hAnsi="Arial" w:cs="Arial"/>
          <w:sz w:val="20"/>
          <w:szCs w:val="20"/>
        </w:rPr>
        <w:t xml:space="preserve"> possibilité d’accès via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>internet au logiciel de gestion ou autres solutions permettant de suivre et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>contrôler le lavage et la facturation mensuelle</w:t>
      </w:r>
    </w:p>
    <w:p w14:paraId="2806E374" w14:textId="77777777" w:rsidR="004D598D" w:rsidRPr="00687E62" w:rsidRDefault="004D598D" w:rsidP="002C1A01">
      <w:pPr>
        <w:rPr>
          <w:rFonts w:ascii="Arial" w:hAnsi="Arial" w:cs="Arial"/>
          <w:b/>
          <w:sz w:val="20"/>
          <w:szCs w:val="20"/>
        </w:rPr>
      </w:pPr>
    </w:p>
    <w:p w14:paraId="2B509323" w14:textId="5381C371" w:rsidR="002C1A01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34339D7E" w14:textId="6B2DD832" w:rsidR="00E02462" w:rsidRDefault="00E02462" w:rsidP="002C1A01">
      <w:pPr>
        <w:rPr>
          <w:rFonts w:ascii="Arial" w:hAnsi="Arial" w:cs="Arial"/>
          <w:b/>
          <w:sz w:val="20"/>
          <w:szCs w:val="20"/>
        </w:rPr>
      </w:pPr>
    </w:p>
    <w:p w14:paraId="58CBD9E4" w14:textId="77777777" w:rsidR="00E02462" w:rsidRPr="00687E62" w:rsidRDefault="00E02462" w:rsidP="002C1A01">
      <w:pPr>
        <w:rPr>
          <w:rFonts w:ascii="Arial" w:hAnsi="Arial" w:cs="Arial"/>
          <w:b/>
          <w:sz w:val="20"/>
          <w:szCs w:val="20"/>
        </w:rPr>
      </w:pPr>
    </w:p>
    <w:p w14:paraId="4D296FD2" w14:textId="77777777" w:rsidR="002C1A01" w:rsidRPr="00687E62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49B3976A" w14:textId="77777777" w:rsidR="002C1A01" w:rsidRPr="00687E62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7955C732" w14:textId="144C1ABE" w:rsidR="008137EC" w:rsidRPr="00E02462" w:rsidRDefault="00A3062F" w:rsidP="008137EC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 xml:space="preserve">Moyens </w:t>
      </w:r>
      <w:r w:rsidR="00CE1776" w:rsidRPr="00E02462">
        <w:rPr>
          <w:rFonts w:ascii="Arial" w:hAnsi="Arial" w:cs="Arial"/>
          <w:b/>
          <w:sz w:val="24"/>
          <w:szCs w:val="24"/>
        </w:rPr>
        <w:t>humains et</w:t>
      </w:r>
      <w:r w:rsidRPr="00E02462">
        <w:rPr>
          <w:rFonts w:ascii="Arial" w:hAnsi="Arial" w:cs="Arial"/>
          <w:b/>
          <w:sz w:val="24"/>
          <w:szCs w:val="24"/>
        </w:rPr>
        <w:t xml:space="preserve"> matériels dédiés à la prestation</w:t>
      </w:r>
      <w:r w:rsidR="008137EC" w:rsidRPr="00E02462">
        <w:rPr>
          <w:rFonts w:ascii="Arial" w:hAnsi="Arial" w:cs="Arial"/>
          <w:b/>
          <w:sz w:val="24"/>
          <w:szCs w:val="24"/>
        </w:rPr>
        <w:t xml:space="preserve"> </w:t>
      </w:r>
      <w:r w:rsidR="00D33035" w:rsidRPr="00E02462">
        <w:rPr>
          <w:rFonts w:ascii="Arial" w:hAnsi="Arial" w:cs="Arial"/>
          <w:b/>
          <w:sz w:val="24"/>
          <w:szCs w:val="24"/>
        </w:rPr>
        <w:t xml:space="preserve">– </w:t>
      </w:r>
      <w:r w:rsidRPr="00E02462">
        <w:rPr>
          <w:rFonts w:ascii="Arial" w:hAnsi="Arial" w:cs="Arial"/>
          <w:b/>
          <w:bCs/>
          <w:sz w:val="24"/>
          <w:szCs w:val="24"/>
        </w:rPr>
        <w:t>5</w:t>
      </w:r>
      <w:r w:rsidR="00D33035" w:rsidRPr="00E02462">
        <w:rPr>
          <w:rFonts w:ascii="Arial" w:hAnsi="Arial" w:cs="Arial"/>
          <w:b/>
          <w:bCs/>
          <w:sz w:val="24"/>
          <w:szCs w:val="24"/>
        </w:rPr>
        <w:t xml:space="preserve"> points</w:t>
      </w:r>
    </w:p>
    <w:p w14:paraId="6A56E823" w14:textId="17279C46" w:rsidR="00E9097E" w:rsidRPr="00687E62" w:rsidRDefault="00A3062F" w:rsidP="00CE1776">
      <w:pPr>
        <w:spacing w:after="0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 xml:space="preserve">Moyens humains : </w:t>
      </w:r>
      <w:r w:rsidR="00CE1776" w:rsidRPr="00687E62">
        <w:rPr>
          <w:rFonts w:ascii="Arial" w:hAnsi="Arial" w:cs="Arial"/>
          <w:sz w:val="20"/>
          <w:szCs w:val="20"/>
        </w:rPr>
        <w:t>I</w:t>
      </w:r>
      <w:r w:rsidRPr="00687E62">
        <w:rPr>
          <w:rFonts w:ascii="Arial" w:hAnsi="Arial" w:cs="Arial"/>
          <w:sz w:val="20"/>
          <w:szCs w:val="20"/>
        </w:rPr>
        <w:t>ntervenants</w:t>
      </w:r>
      <w:r w:rsidR="00CE1776" w:rsidRPr="00687E62">
        <w:rPr>
          <w:rFonts w:ascii="Arial" w:hAnsi="Arial" w:cs="Arial"/>
          <w:sz w:val="20"/>
          <w:szCs w:val="20"/>
        </w:rPr>
        <w:t xml:space="preserve"> et interlocuteur privilégié </w:t>
      </w:r>
      <w:r w:rsidRPr="00687E62">
        <w:rPr>
          <w:rFonts w:ascii="Arial" w:hAnsi="Arial" w:cs="Arial"/>
          <w:sz w:val="20"/>
          <w:szCs w:val="20"/>
        </w:rPr>
        <w:t>(nombres, qualifications, miss</w:t>
      </w:r>
      <w:r w:rsidR="00CE1776" w:rsidRPr="00687E62">
        <w:rPr>
          <w:rFonts w:ascii="Arial" w:hAnsi="Arial" w:cs="Arial"/>
          <w:sz w:val="20"/>
          <w:szCs w:val="20"/>
        </w:rPr>
        <w:t xml:space="preserve">ions), </w:t>
      </w:r>
    </w:p>
    <w:p w14:paraId="2314711D" w14:textId="637BB5A9" w:rsidR="00E9097E" w:rsidRPr="00687E62" w:rsidRDefault="00CE1776" w:rsidP="00E9097E">
      <w:pPr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>Moyens matériels : description des matériels de collec</w:t>
      </w:r>
      <w:r w:rsidR="00783E95" w:rsidRPr="00687E62">
        <w:rPr>
          <w:rFonts w:ascii="Arial" w:hAnsi="Arial" w:cs="Arial"/>
          <w:sz w:val="20"/>
          <w:szCs w:val="20"/>
        </w:rPr>
        <w:t xml:space="preserve">tes (véhicule, chariot, sac, …). Les moyens matériels devront être </w:t>
      </w:r>
      <w:r w:rsidRPr="00687E62">
        <w:rPr>
          <w:rFonts w:ascii="Arial" w:hAnsi="Arial" w:cs="Arial"/>
          <w:sz w:val="20"/>
          <w:szCs w:val="20"/>
        </w:rPr>
        <w:t xml:space="preserve">adaptés à chaque poste </w:t>
      </w:r>
      <w:r w:rsidR="00783E95" w:rsidRPr="00687E62">
        <w:rPr>
          <w:rFonts w:ascii="Arial" w:hAnsi="Arial" w:cs="Arial"/>
          <w:sz w:val="20"/>
          <w:szCs w:val="20"/>
        </w:rPr>
        <w:t>et en quantité suffisante</w:t>
      </w:r>
    </w:p>
    <w:p w14:paraId="62443CAD" w14:textId="0104F3C3" w:rsidR="00E9097E" w:rsidRPr="00687E62" w:rsidRDefault="00E9097E" w:rsidP="00E9097E">
      <w:pPr>
        <w:rPr>
          <w:rFonts w:ascii="Arial" w:hAnsi="Arial" w:cs="Arial"/>
          <w:sz w:val="20"/>
          <w:szCs w:val="20"/>
        </w:rPr>
      </w:pPr>
    </w:p>
    <w:p w14:paraId="36081F76" w14:textId="70ABBE5E" w:rsidR="00D33035" w:rsidRPr="00687E62" w:rsidRDefault="00D33035" w:rsidP="00E9097E">
      <w:pPr>
        <w:rPr>
          <w:rFonts w:ascii="Arial" w:hAnsi="Arial" w:cs="Arial"/>
          <w:sz w:val="20"/>
          <w:szCs w:val="20"/>
        </w:rPr>
      </w:pPr>
    </w:p>
    <w:p w14:paraId="07B312EA" w14:textId="4CAC17C5" w:rsidR="00D33035" w:rsidRDefault="00D33035" w:rsidP="00E9097E">
      <w:pPr>
        <w:rPr>
          <w:rFonts w:ascii="Arial" w:hAnsi="Arial" w:cs="Arial"/>
          <w:sz w:val="20"/>
          <w:szCs w:val="20"/>
        </w:rPr>
      </w:pPr>
    </w:p>
    <w:p w14:paraId="0118C559" w14:textId="5D445247" w:rsidR="00E02462" w:rsidRDefault="00E02462" w:rsidP="00E9097E">
      <w:pPr>
        <w:rPr>
          <w:rFonts w:ascii="Arial" w:hAnsi="Arial" w:cs="Arial"/>
          <w:sz w:val="20"/>
          <w:szCs w:val="20"/>
        </w:rPr>
      </w:pPr>
    </w:p>
    <w:p w14:paraId="211546BC" w14:textId="77777777" w:rsidR="00453065" w:rsidRDefault="00453065" w:rsidP="00E9097E">
      <w:pPr>
        <w:rPr>
          <w:rFonts w:ascii="Arial" w:hAnsi="Arial" w:cs="Arial"/>
          <w:sz w:val="20"/>
          <w:szCs w:val="20"/>
        </w:rPr>
      </w:pPr>
    </w:p>
    <w:p w14:paraId="739E1491" w14:textId="77777777" w:rsidR="00E02462" w:rsidRPr="00687E62" w:rsidRDefault="00E02462" w:rsidP="00E9097E">
      <w:pPr>
        <w:rPr>
          <w:rFonts w:ascii="Arial" w:hAnsi="Arial" w:cs="Arial"/>
          <w:sz w:val="20"/>
          <w:szCs w:val="20"/>
        </w:rPr>
      </w:pPr>
    </w:p>
    <w:p w14:paraId="579B43EB" w14:textId="77777777" w:rsidR="00D33035" w:rsidRPr="00687E62" w:rsidRDefault="00D33035" w:rsidP="00E9097E">
      <w:pPr>
        <w:rPr>
          <w:rFonts w:ascii="Arial" w:hAnsi="Arial" w:cs="Arial"/>
          <w:sz w:val="20"/>
          <w:szCs w:val="20"/>
        </w:rPr>
      </w:pPr>
    </w:p>
    <w:p w14:paraId="6ED89C33" w14:textId="04D3DDAC" w:rsidR="00E9097E" w:rsidRPr="00E02462" w:rsidRDefault="00CE1776" w:rsidP="00CE1776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lastRenderedPageBreak/>
        <w:t>Performances environnementales – 10 points</w:t>
      </w:r>
    </w:p>
    <w:p w14:paraId="0EF97B43" w14:textId="21B40253" w:rsidR="00D33035" w:rsidRPr="00687E62" w:rsidRDefault="00CE1776" w:rsidP="00CE1776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>Ser</w:t>
      </w:r>
      <w:r w:rsidR="00453CB5">
        <w:rPr>
          <w:rFonts w:ascii="Arial" w:hAnsi="Arial" w:cs="Arial"/>
          <w:sz w:val="20"/>
          <w:szCs w:val="20"/>
        </w:rPr>
        <w:t>ont</w:t>
      </w:r>
      <w:r w:rsidRPr="00687E62">
        <w:rPr>
          <w:rFonts w:ascii="Arial" w:hAnsi="Arial" w:cs="Arial"/>
          <w:sz w:val="20"/>
          <w:szCs w:val="20"/>
        </w:rPr>
        <w:t xml:space="preserve"> examiné</w:t>
      </w:r>
      <w:r w:rsidR="00453CB5">
        <w:rPr>
          <w:rFonts w:ascii="Arial" w:hAnsi="Arial" w:cs="Arial"/>
          <w:sz w:val="20"/>
          <w:szCs w:val="20"/>
        </w:rPr>
        <w:t>es</w:t>
      </w:r>
      <w:r w:rsidRPr="00687E62">
        <w:rPr>
          <w:rFonts w:ascii="Arial" w:hAnsi="Arial" w:cs="Arial"/>
          <w:sz w:val="20"/>
          <w:szCs w:val="20"/>
        </w:rPr>
        <w:t xml:space="preserve"> la limitation des pollutions, l’optimisation des consommations d’énergie et d’eau et la gestion des déchets dans le cadre de la prestation </w:t>
      </w:r>
    </w:p>
    <w:p w14:paraId="1442B7A8" w14:textId="13C2F9C7" w:rsidR="00D33035" w:rsidRPr="00687E62" w:rsidRDefault="00D33035" w:rsidP="00CE1776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67B92D5B" w14:textId="77777777" w:rsidR="00043E6C" w:rsidRPr="00687E62" w:rsidRDefault="00043E6C" w:rsidP="00043E6C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610DC0">
        <w:rPr>
          <w:rFonts w:ascii="Arial" w:hAnsi="Arial" w:cs="Arial"/>
          <w:sz w:val="20"/>
          <w:szCs w:val="20"/>
          <w:u w:val="single"/>
        </w:rPr>
        <w:t>Certifications des produits et détergents textiles</w:t>
      </w:r>
      <w:r w:rsidRPr="00687E62">
        <w:rPr>
          <w:rFonts w:ascii="Arial" w:hAnsi="Arial" w:cs="Arial"/>
          <w:sz w:val="20"/>
          <w:szCs w:val="20"/>
        </w:rPr>
        <w:t xml:space="preserve"> </w:t>
      </w:r>
      <w:bookmarkEnd w:id="0"/>
      <w:r w:rsidRPr="00687E62">
        <w:rPr>
          <w:rFonts w:ascii="Arial" w:hAnsi="Arial" w:cs="Arial"/>
          <w:sz w:val="20"/>
          <w:szCs w:val="20"/>
        </w:rPr>
        <w:t>:</w:t>
      </w:r>
    </w:p>
    <w:p w14:paraId="7872E283" w14:textId="336C59B5" w:rsidR="00043E6C" w:rsidRDefault="00043E6C" w:rsidP="00043E6C">
      <w:pPr>
        <w:jc w:val="both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 xml:space="preserve">Le titulaire présente des produits et détergents textiles certifiés / labellisés (écolabel de type 1). </w:t>
      </w:r>
    </w:p>
    <w:p w14:paraId="71AADBA0" w14:textId="77777777" w:rsidR="00610DC0" w:rsidRPr="00610DC0" w:rsidRDefault="00610DC0" w:rsidP="00610DC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0 - Aucun produit ne présente un label ou une certification environnementale</w:t>
      </w:r>
    </w:p>
    <w:p w14:paraId="65B7E172" w14:textId="77777777" w:rsidR="00610DC0" w:rsidRPr="00610DC0" w:rsidRDefault="00610DC0" w:rsidP="00610DC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50 - Une partie des produits utilisés présente un label ou une certification environnementale</w:t>
      </w:r>
    </w:p>
    <w:p w14:paraId="07B902FA" w14:textId="54268B39" w:rsidR="00E02462" w:rsidRPr="00610DC0" w:rsidRDefault="00610DC0" w:rsidP="00610DC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100 - L’intégralité des produits utilisés présente un label ou une certification environnementale</w:t>
      </w:r>
      <w:r w:rsidRPr="00610DC0" w:rsidDel="00610DC0">
        <w:rPr>
          <w:sz w:val="20"/>
          <w:szCs w:val="20"/>
        </w:rPr>
        <w:t xml:space="preserve"> </w:t>
      </w:r>
    </w:p>
    <w:p w14:paraId="7AEF3F8F" w14:textId="7ADA96E0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2EDB187F" w14:textId="5BD9D728" w:rsidR="00610DC0" w:rsidRDefault="00610DC0" w:rsidP="00043E6C">
      <w:pPr>
        <w:jc w:val="both"/>
        <w:rPr>
          <w:rFonts w:ascii="Arial" w:hAnsi="Arial" w:cs="Arial"/>
          <w:sz w:val="20"/>
          <w:szCs w:val="20"/>
        </w:rPr>
      </w:pPr>
    </w:p>
    <w:p w14:paraId="4F200654" w14:textId="77777777" w:rsidR="00610DC0" w:rsidRDefault="00610DC0" w:rsidP="00043E6C">
      <w:pPr>
        <w:jc w:val="both"/>
        <w:rPr>
          <w:rFonts w:ascii="Arial" w:hAnsi="Arial" w:cs="Arial"/>
          <w:sz w:val="20"/>
          <w:szCs w:val="20"/>
        </w:rPr>
      </w:pPr>
    </w:p>
    <w:p w14:paraId="1794D860" w14:textId="156D438A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1BC4CE44" w14:textId="1094CAAB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372FB021" w14:textId="77777777" w:rsidR="00E02462" w:rsidRPr="00687E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5F22E03C" w14:textId="77777777" w:rsidR="00043E6C" w:rsidRPr="00E02462" w:rsidRDefault="00043E6C" w:rsidP="00043E6C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>Performances sociale – 5 points</w:t>
      </w:r>
    </w:p>
    <w:p w14:paraId="39F4FCA5" w14:textId="1BF42394" w:rsidR="00043E6C" w:rsidRPr="00687E62" w:rsidRDefault="00043E6C" w:rsidP="00043E6C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000599AB" w14:textId="79F9DA24" w:rsidR="00043E6C" w:rsidRPr="00043E6C" w:rsidRDefault="00043E6C" w:rsidP="00043E6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>Achat éthique ; traçabilité sociale (QVT : qualité au travail ; adap</w:t>
      </w:r>
      <w:r w:rsidR="00453CB5">
        <w:rPr>
          <w:rFonts w:ascii="Arial" w:hAnsi="Arial" w:cs="Arial"/>
          <w:sz w:val="20"/>
          <w:szCs w:val="20"/>
        </w:rPr>
        <w:t>ta</w:t>
      </w:r>
      <w:r w:rsidRPr="00687E62">
        <w:rPr>
          <w:rFonts w:ascii="Arial" w:hAnsi="Arial" w:cs="Arial"/>
          <w:sz w:val="20"/>
          <w:szCs w:val="20"/>
        </w:rPr>
        <w:t>tions des postes et formations (en</w:t>
      </w:r>
      <w:r w:rsidR="00453CB5">
        <w:rPr>
          <w:rFonts w:ascii="Arial" w:hAnsi="Arial" w:cs="Arial"/>
          <w:sz w:val="20"/>
          <w:szCs w:val="20"/>
        </w:rPr>
        <w:t>-</w:t>
      </w:r>
      <w:r w:rsidRPr="00687E62">
        <w:rPr>
          <w:rFonts w:ascii="Arial" w:hAnsi="Arial" w:cs="Arial"/>
          <w:sz w:val="20"/>
          <w:szCs w:val="20"/>
        </w:rPr>
        <w:t>dehors des f</w:t>
      </w:r>
      <w:r>
        <w:rPr>
          <w:rFonts w:ascii="CIDFont+F1" w:hAnsi="CIDFont+F1" w:cs="CIDFont+F1"/>
          <w:sz w:val="20"/>
          <w:szCs w:val="20"/>
        </w:rPr>
        <w:t>ormations réglementaires</w:t>
      </w:r>
    </w:p>
    <w:sectPr w:rsidR="00043E6C" w:rsidRPr="00043E6C" w:rsidSect="00453CD7">
      <w:headerReference w:type="default" r:id="rId8"/>
      <w:footerReference w:type="default" r:id="rId9"/>
      <w:headerReference w:type="first" r:id="rId10"/>
      <w:type w:val="continuous"/>
      <w:pgSz w:w="11906" w:h="16838"/>
      <w:pgMar w:top="1544" w:right="991" w:bottom="720" w:left="993" w:header="720" w:footer="720" w:gutter="0"/>
      <w:paperSrc w:first="4" w:other="4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1B860" w14:textId="77777777" w:rsidR="00BC3A54" w:rsidRDefault="00BC3A54" w:rsidP="00E9097E">
      <w:pPr>
        <w:spacing w:after="0" w:line="240" w:lineRule="auto"/>
      </w:pPr>
      <w:r>
        <w:separator/>
      </w:r>
    </w:p>
  </w:endnote>
  <w:endnote w:type="continuationSeparator" w:id="0">
    <w:p w14:paraId="5A5490A3" w14:textId="77777777" w:rsidR="00BC3A54" w:rsidRDefault="00BC3A54" w:rsidP="00E9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102748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E92B9DA" w14:textId="4CC669D8" w:rsidR="00BA4A19" w:rsidRDefault="00BA4A19" w:rsidP="0010477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0DC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10DC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F0E232" w14:textId="77777777" w:rsidR="00BA4A19" w:rsidRDefault="00BA4A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CF030" w14:textId="77777777" w:rsidR="00BC3A54" w:rsidRDefault="00BC3A54" w:rsidP="00E9097E">
      <w:pPr>
        <w:spacing w:after="0" w:line="240" w:lineRule="auto"/>
      </w:pPr>
      <w:r>
        <w:separator/>
      </w:r>
    </w:p>
  </w:footnote>
  <w:footnote w:type="continuationSeparator" w:id="0">
    <w:p w14:paraId="0A9C525D" w14:textId="77777777" w:rsidR="00BC3A54" w:rsidRDefault="00BC3A54" w:rsidP="00E90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41A46" w14:textId="5AC01639" w:rsidR="00E02462" w:rsidRDefault="00E02462" w:rsidP="00E02462">
    <w:pPr>
      <w:pStyle w:val="En-tte"/>
    </w:pPr>
    <w:r w:rsidRPr="00F544AB">
      <w:rPr>
        <w:rFonts w:ascii="Arial" w:eastAsia="Calibri" w:hAnsi="Arial" w:cs="Arial"/>
      </w:rPr>
      <w:t>DAF_202</w:t>
    </w:r>
    <w:r>
      <w:rPr>
        <w:rFonts w:ascii="Arial" w:eastAsia="Calibri" w:hAnsi="Arial" w:cs="Arial"/>
      </w:rPr>
      <w:t>5</w:t>
    </w:r>
    <w:r w:rsidRPr="00F544AB">
      <w:rPr>
        <w:rFonts w:ascii="Arial" w:eastAsia="Calibri" w:hAnsi="Arial" w:cs="Arial"/>
      </w:rPr>
      <w:t>_00</w:t>
    </w:r>
    <w:r>
      <w:rPr>
        <w:rFonts w:ascii="Arial" w:eastAsia="Calibri" w:hAnsi="Arial" w:cs="Arial"/>
      </w:rPr>
      <w:t>1725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F544AB">
      <w:rPr>
        <w:rFonts w:ascii="Arial" w:hAnsi="Arial" w:cs="Arial"/>
      </w:rPr>
      <w:t xml:space="preserve">ANNEXE </w:t>
    </w:r>
    <w:r>
      <w:rPr>
        <w:rFonts w:ascii="Arial" w:hAnsi="Arial" w:cs="Arial"/>
      </w:rPr>
      <w:t>3</w:t>
    </w:r>
    <w:r w:rsidRPr="00F544AB">
      <w:rPr>
        <w:rFonts w:ascii="Arial" w:hAnsi="Arial" w:cs="Arial"/>
      </w:rPr>
      <w:t xml:space="preserve"> à l’AE</w:t>
    </w:r>
  </w:p>
  <w:p w14:paraId="4AA1B4D1" w14:textId="67CDBC5C" w:rsidR="00E02462" w:rsidRDefault="00E02462">
    <w:pPr>
      <w:pStyle w:val="En-tte"/>
    </w:pPr>
  </w:p>
  <w:p w14:paraId="14EDF406" w14:textId="77777777" w:rsidR="00E02462" w:rsidRPr="00687E62" w:rsidRDefault="00E02462" w:rsidP="00453065">
    <w:pPr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hd w:val="clear" w:color="auto" w:fill="0D0D0D" w:themeFill="text1" w:themeFillTint="F2"/>
      <w:spacing w:after="0" w:line="240" w:lineRule="auto"/>
      <w:jc w:val="center"/>
      <w:rPr>
        <w:rFonts w:ascii="Arial" w:hAnsi="Arial" w:cs="Arial"/>
        <w:b/>
        <w:color w:val="FFFFFF" w:themeColor="background1"/>
        <w:sz w:val="44"/>
        <w:szCs w:val="44"/>
      </w:rPr>
    </w:pPr>
    <w:r w:rsidRPr="00687E62">
      <w:rPr>
        <w:rFonts w:ascii="Arial" w:hAnsi="Arial" w:cs="Arial"/>
        <w:b/>
        <w:color w:val="FFFFFF" w:themeColor="background1"/>
        <w:sz w:val="44"/>
        <w:szCs w:val="44"/>
      </w:rPr>
      <w:t xml:space="preserve">Cadre de réponse mémoire technique </w:t>
    </w:r>
  </w:p>
  <w:p w14:paraId="2C49235D" w14:textId="77777777" w:rsidR="00E02462" w:rsidRDefault="00E024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221ED" w14:textId="24BE8678" w:rsidR="00453CD7" w:rsidRDefault="00453CD7">
    <w:pPr>
      <w:pStyle w:val="En-tte"/>
      <w:rPr>
        <w:rFonts w:ascii="Arial" w:hAnsi="Arial" w:cs="Arial"/>
      </w:rPr>
    </w:pPr>
    <w:r w:rsidRPr="00F544AB">
      <w:rPr>
        <w:rFonts w:ascii="Arial" w:eastAsia="Calibri" w:hAnsi="Arial" w:cs="Arial"/>
      </w:rPr>
      <w:t>DAF_202</w:t>
    </w:r>
    <w:r>
      <w:rPr>
        <w:rFonts w:ascii="Arial" w:eastAsia="Calibri" w:hAnsi="Arial" w:cs="Arial"/>
      </w:rPr>
      <w:t>5</w:t>
    </w:r>
    <w:r w:rsidRPr="00F544AB">
      <w:rPr>
        <w:rFonts w:ascii="Arial" w:eastAsia="Calibri" w:hAnsi="Arial" w:cs="Arial"/>
      </w:rPr>
      <w:t>_00</w:t>
    </w:r>
    <w:r>
      <w:rPr>
        <w:rFonts w:ascii="Arial" w:eastAsia="Calibri" w:hAnsi="Arial" w:cs="Arial"/>
      </w:rPr>
      <w:t>1725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F544AB">
      <w:rPr>
        <w:rFonts w:ascii="Arial" w:hAnsi="Arial" w:cs="Arial"/>
      </w:rPr>
      <w:t xml:space="preserve">ANNEXE </w:t>
    </w:r>
    <w:r>
      <w:rPr>
        <w:rFonts w:ascii="Arial" w:hAnsi="Arial" w:cs="Arial"/>
      </w:rPr>
      <w:t>3</w:t>
    </w:r>
    <w:r w:rsidRPr="00F544AB">
      <w:rPr>
        <w:rFonts w:ascii="Arial" w:hAnsi="Arial" w:cs="Arial"/>
      </w:rPr>
      <w:t xml:space="preserve"> à l’AE</w:t>
    </w:r>
  </w:p>
  <w:p w14:paraId="3C395FFE" w14:textId="7F04432B" w:rsidR="00E02462" w:rsidRDefault="00E02462">
    <w:pPr>
      <w:pStyle w:val="En-tte"/>
      <w:rPr>
        <w:rFonts w:ascii="Arial" w:hAnsi="Arial" w:cs="Arial"/>
      </w:rPr>
    </w:pPr>
  </w:p>
  <w:p w14:paraId="51A7E752" w14:textId="77777777" w:rsidR="00E02462" w:rsidRPr="00687E62" w:rsidRDefault="00E02462" w:rsidP="00453065">
    <w:pPr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hd w:val="clear" w:color="auto" w:fill="0D0D0D" w:themeFill="text1" w:themeFillTint="F2"/>
      <w:spacing w:after="0" w:line="240" w:lineRule="auto"/>
      <w:jc w:val="center"/>
      <w:rPr>
        <w:rFonts w:ascii="Arial" w:hAnsi="Arial" w:cs="Arial"/>
        <w:b/>
        <w:color w:val="FFFFFF" w:themeColor="background1"/>
        <w:sz w:val="44"/>
        <w:szCs w:val="44"/>
      </w:rPr>
    </w:pPr>
    <w:r w:rsidRPr="00687E62">
      <w:rPr>
        <w:rFonts w:ascii="Arial" w:hAnsi="Arial" w:cs="Arial"/>
        <w:b/>
        <w:color w:val="FFFFFF" w:themeColor="background1"/>
        <w:sz w:val="44"/>
        <w:szCs w:val="44"/>
      </w:rPr>
      <w:t xml:space="preserve">Cadre de réponse mémoire technique </w:t>
    </w:r>
  </w:p>
  <w:p w14:paraId="6191D2A3" w14:textId="77777777" w:rsidR="00E02462" w:rsidRDefault="00E024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025F"/>
    <w:multiLevelType w:val="multilevel"/>
    <w:tmpl w:val="8B14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F23822"/>
    <w:multiLevelType w:val="hybridMultilevel"/>
    <w:tmpl w:val="9CB088A0"/>
    <w:lvl w:ilvl="0" w:tplc="FD486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812DB"/>
    <w:multiLevelType w:val="multilevel"/>
    <w:tmpl w:val="2924D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7B512F"/>
    <w:multiLevelType w:val="multilevel"/>
    <w:tmpl w:val="8B14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C20DDD"/>
    <w:multiLevelType w:val="hybridMultilevel"/>
    <w:tmpl w:val="78FA9A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D2789B"/>
    <w:multiLevelType w:val="multilevel"/>
    <w:tmpl w:val="3460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042AE"/>
    <w:multiLevelType w:val="multilevel"/>
    <w:tmpl w:val="3460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45340"/>
    <w:multiLevelType w:val="hybridMultilevel"/>
    <w:tmpl w:val="53509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3"/>
    <w:lvlOverride w:ilvl="0">
      <w:startOverride w:val="3"/>
    </w:lvlOverride>
  </w:num>
  <w:num w:numId="5">
    <w:abstractNumId w:val="0"/>
  </w:num>
  <w:num w:numId="6">
    <w:abstractNumId w:val="2"/>
    <w:lvlOverride w:ilvl="0">
      <w:startOverride w:val="4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B00"/>
    <w:rsid w:val="00011039"/>
    <w:rsid w:val="00043E6C"/>
    <w:rsid w:val="00047B8E"/>
    <w:rsid w:val="0010477D"/>
    <w:rsid w:val="0011656A"/>
    <w:rsid w:val="001E1E8F"/>
    <w:rsid w:val="0020476F"/>
    <w:rsid w:val="002C1A01"/>
    <w:rsid w:val="002C2686"/>
    <w:rsid w:val="003430B5"/>
    <w:rsid w:val="003B0E2D"/>
    <w:rsid w:val="00453065"/>
    <w:rsid w:val="00453CB5"/>
    <w:rsid w:val="00453CD7"/>
    <w:rsid w:val="004D00C8"/>
    <w:rsid w:val="004D598D"/>
    <w:rsid w:val="004D76F3"/>
    <w:rsid w:val="00573B00"/>
    <w:rsid w:val="00610DC0"/>
    <w:rsid w:val="00624D65"/>
    <w:rsid w:val="00673B51"/>
    <w:rsid w:val="00687E62"/>
    <w:rsid w:val="006C5CC4"/>
    <w:rsid w:val="006F5D37"/>
    <w:rsid w:val="007142CD"/>
    <w:rsid w:val="00783E95"/>
    <w:rsid w:val="008137EC"/>
    <w:rsid w:val="008652E0"/>
    <w:rsid w:val="00883FDF"/>
    <w:rsid w:val="008A27A9"/>
    <w:rsid w:val="008B3BB4"/>
    <w:rsid w:val="009D2D32"/>
    <w:rsid w:val="009E5960"/>
    <w:rsid w:val="00A3062F"/>
    <w:rsid w:val="00A87FFA"/>
    <w:rsid w:val="00AE3C29"/>
    <w:rsid w:val="00B406A7"/>
    <w:rsid w:val="00BA3240"/>
    <w:rsid w:val="00BA4A19"/>
    <w:rsid w:val="00BB4821"/>
    <w:rsid w:val="00BC3A54"/>
    <w:rsid w:val="00C214E8"/>
    <w:rsid w:val="00C54891"/>
    <w:rsid w:val="00CE1776"/>
    <w:rsid w:val="00D16579"/>
    <w:rsid w:val="00D33035"/>
    <w:rsid w:val="00DC0511"/>
    <w:rsid w:val="00E02462"/>
    <w:rsid w:val="00E9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5B275"/>
  <w15:docId w15:val="{31487DBD-2D8A-4E8E-8397-235076AE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8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A01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ITRE2 STYLE GREG,TP Liste,texte de base,Puce focus,Normal bullet 2,List Paragraph1,LISTE1,Liste à puces - clause CCTP,titre calibri 12"/>
    <w:basedOn w:val="Normal"/>
    <w:link w:val="ParagraphedelisteCar"/>
    <w:uiPriority w:val="34"/>
    <w:qFormat/>
    <w:rsid w:val="002C1A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9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97E"/>
  </w:style>
  <w:style w:type="paragraph" w:styleId="Pieddepage">
    <w:name w:val="footer"/>
    <w:basedOn w:val="Normal"/>
    <w:link w:val="PieddepageCar"/>
    <w:uiPriority w:val="99"/>
    <w:unhideWhenUsed/>
    <w:rsid w:val="00E9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97E"/>
  </w:style>
  <w:style w:type="character" w:customStyle="1" w:styleId="ParagraphedelisteCar">
    <w:name w:val="Paragraphe de liste Car"/>
    <w:aliases w:val="TITRE2 STYLE GREG Car,TP Liste Car,texte de base Car,Puce focus Car,Normal bullet 2 Car,List Paragraph1 Car,LISTE1 Car"/>
    <w:link w:val="Paragraphedeliste"/>
    <w:uiPriority w:val="99"/>
    <w:locked/>
    <w:rsid w:val="00011039"/>
  </w:style>
  <w:style w:type="character" w:styleId="Marquedecommentaire">
    <w:name w:val="annotation reference"/>
    <w:basedOn w:val="Policepardfaut"/>
    <w:uiPriority w:val="99"/>
    <w:semiHidden/>
    <w:unhideWhenUsed/>
    <w:rsid w:val="008A27A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27A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27A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27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27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14B7E-175E-4AE2-AB7D-86293384C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CG27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Administrateur</dc:creator>
  <cp:lastModifiedBy>BERTIN Angelique ADJT ADM AE</cp:lastModifiedBy>
  <cp:revision>2</cp:revision>
  <dcterms:created xsi:type="dcterms:W3CDTF">2026-04-03T07:26:00Z</dcterms:created>
  <dcterms:modified xsi:type="dcterms:W3CDTF">2026-04-03T07:26:00Z</dcterms:modified>
</cp:coreProperties>
</file>